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AE" w:rsidRPr="00137A4D" w:rsidRDefault="00D418AE" w:rsidP="00D418AE">
      <w:pPr>
        <w:pStyle w:val="NoSpacing"/>
        <w:rPr>
          <w:rFonts w:ascii="Arial" w:hAnsi="Arial" w:cs="Arial"/>
        </w:rPr>
      </w:pPr>
    </w:p>
    <w:p w:rsidR="00D418AE" w:rsidRDefault="007C38EE" w:rsidP="00D418AE">
      <w:pPr>
        <w:rPr>
          <w:rFonts w:ascii="Arial" w:hAnsi="Arial" w:cs="Arial"/>
          <w:sz w:val="44"/>
          <w:szCs w:val="36"/>
        </w:rPr>
      </w:pPr>
      <w:r>
        <w:rPr>
          <w:rFonts w:ascii="Arial" w:hAnsi="Arial" w:cs="Arial"/>
          <w:sz w:val="44"/>
          <w:szCs w:val="36"/>
        </w:rPr>
        <w:t xml:space="preserve">RM of Argyle </w:t>
      </w:r>
      <w:r w:rsidR="00D418AE" w:rsidRPr="006E6BF2">
        <w:rPr>
          <w:rFonts w:ascii="Arial" w:hAnsi="Arial" w:cs="Arial"/>
          <w:sz w:val="44"/>
          <w:szCs w:val="36"/>
        </w:rPr>
        <w:t xml:space="preserve">Accessibility Plan </w:t>
      </w:r>
    </w:p>
    <w:p w:rsidR="00D418AE" w:rsidRPr="00B37839" w:rsidRDefault="00D418AE" w:rsidP="00D418AE">
      <w:pPr>
        <w:pStyle w:val="Heading2"/>
        <w:rPr>
          <w:rFonts w:ascii="Arial" w:hAnsi="Arial" w:cs="Arial"/>
          <w:color w:val="auto"/>
          <w:sz w:val="32"/>
          <w:szCs w:val="28"/>
        </w:rPr>
      </w:pPr>
      <w:r w:rsidRPr="00B37839">
        <w:rPr>
          <w:rFonts w:ascii="Arial" w:hAnsi="Arial" w:cs="Arial"/>
          <w:color w:val="auto"/>
          <w:sz w:val="32"/>
          <w:szCs w:val="28"/>
        </w:rPr>
        <w:t>Part 1. Baseline Report</w:t>
      </w:r>
    </w:p>
    <w:p w:rsidR="004F28BD" w:rsidRDefault="00D418AE" w:rsidP="004F28BD">
      <w:pPr>
        <w:pStyle w:val="Heading3"/>
        <w:numPr>
          <w:ilvl w:val="0"/>
          <w:numId w:val="10"/>
        </w:numPr>
        <w:rPr>
          <w:rFonts w:ascii="Arial" w:hAnsi="Arial" w:cs="Arial"/>
          <w:color w:val="auto"/>
          <w:sz w:val="28"/>
          <w:szCs w:val="28"/>
        </w:rPr>
      </w:pPr>
      <w:r w:rsidRPr="004F28BD">
        <w:rPr>
          <w:rFonts w:ascii="Arial" w:hAnsi="Arial" w:cs="Arial"/>
          <w:color w:val="auto"/>
          <w:sz w:val="28"/>
          <w:szCs w:val="28"/>
        </w:rPr>
        <w:t>Ov</w:t>
      </w:r>
      <w:r w:rsidR="004F28BD" w:rsidRPr="004F28BD">
        <w:rPr>
          <w:rFonts w:ascii="Arial" w:hAnsi="Arial" w:cs="Arial"/>
          <w:color w:val="auto"/>
          <w:sz w:val="28"/>
          <w:szCs w:val="28"/>
        </w:rPr>
        <w:t>erview of Programs and Services</w:t>
      </w:r>
    </w:p>
    <w:p w:rsidR="004F28BD" w:rsidRPr="004F28BD" w:rsidRDefault="004F28BD" w:rsidP="004F28BD">
      <w:pPr>
        <w:pStyle w:val="ListParagraph"/>
        <w:numPr>
          <w:ilvl w:val="1"/>
          <w:numId w:val="10"/>
        </w:numPr>
        <w:ind w:left="795"/>
      </w:pPr>
      <w:r w:rsidRPr="004F28BD">
        <w:rPr>
          <w:rFonts w:ascii="Arial" w:hAnsi="Arial" w:cs="Arial"/>
          <w:sz w:val="28"/>
          <w:szCs w:val="28"/>
        </w:rPr>
        <w:t>Provide municipal services to residents and others</w:t>
      </w:r>
    </w:p>
    <w:p w:rsidR="00CB1530" w:rsidRPr="005C347D" w:rsidRDefault="004F28BD" w:rsidP="00CB1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Baldur Utility</w:t>
      </w:r>
    </w:p>
    <w:p w:rsidR="00CB1530" w:rsidRPr="005C347D" w:rsidRDefault="004F28BD" w:rsidP="00CB1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Waste Management including </w:t>
      </w:r>
      <w:r w:rsidR="00CB1530" w:rsidRPr="005C347D">
        <w:rPr>
          <w:rFonts w:ascii="Arial" w:hAnsi="Arial" w:cs="Arial"/>
          <w:sz w:val="28"/>
          <w:szCs w:val="28"/>
        </w:rPr>
        <w:t>Recycling and Waste Pickup</w:t>
      </w:r>
    </w:p>
    <w:p w:rsidR="00CB1530" w:rsidRPr="005C347D" w:rsidRDefault="00CB1530" w:rsidP="00CB1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5C347D">
        <w:rPr>
          <w:rFonts w:ascii="Arial" w:hAnsi="Arial" w:cs="Arial"/>
          <w:sz w:val="28"/>
          <w:szCs w:val="28"/>
        </w:rPr>
        <w:t>Rural and Urban Road Maintenance</w:t>
      </w:r>
    </w:p>
    <w:p w:rsidR="00110AE5" w:rsidRPr="00110AE5" w:rsidRDefault="00110AE5" w:rsidP="00CB153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10AE5">
        <w:rPr>
          <w:rFonts w:ascii="Arial" w:hAnsi="Arial" w:cs="Arial"/>
          <w:sz w:val="28"/>
          <w:szCs w:val="28"/>
        </w:rPr>
        <w:t>Fire Protection Services</w:t>
      </w:r>
    </w:p>
    <w:p w:rsidR="00872393" w:rsidRPr="00872393" w:rsidRDefault="00110AE5" w:rsidP="0087239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Services</w:t>
      </w:r>
    </w:p>
    <w:p w:rsidR="005C347D" w:rsidRPr="00186FB6" w:rsidRDefault="005C347D" w:rsidP="00CB153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RM of Argy</w:t>
      </w:r>
      <w:r w:rsidR="00186FB6">
        <w:rPr>
          <w:rFonts w:ascii="Arial" w:hAnsi="Arial" w:cs="Arial"/>
          <w:sz w:val="28"/>
          <w:szCs w:val="28"/>
        </w:rPr>
        <w:t>le Handivan</w:t>
      </w:r>
    </w:p>
    <w:p w:rsidR="00D418AE" w:rsidRDefault="00D418AE" w:rsidP="00D418A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65673">
        <w:rPr>
          <w:rFonts w:ascii="Arial" w:hAnsi="Arial" w:cs="Arial"/>
          <w:color w:val="auto"/>
          <w:sz w:val="28"/>
          <w:szCs w:val="28"/>
        </w:rPr>
        <w:t xml:space="preserve">B. Accessibility Achievements </w:t>
      </w:r>
    </w:p>
    <w:p w:rsidR="00D418AE" w:rsidRDefault="00767B0A" w:rsidP="00EA447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Municipality Office – Wheelchair ramp at entrance. </w:t>
      </w:r>
    </w:p>
    <w:p w:rsidR="001E1D7B" w:rsidRDefault="006558CA" w:rsidP="00EA447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Utilities and Taxes – Citizens</w:t>
      </w:r>
      <w:r w:rsidR="00587BFC">
        <w:rPr>
          <w:rFonts w:ascii="Arial" w:hAnsi="Arial" w:cs="Arial"/>
          <w:sz w:val="28"/>
          <w:szCs w:val="28"/>
        </w:rPr>
        <w:t xml:space="preserve"> are able to call, </w:t>
      </w:r>
      <w:r>
        <w:rPr>
          <w:rFonts w:ascii="Arial" w:hAnsi="Arial" w:cs="Arial"/>
          <w:sz w:val="28"/>
          <w:szCs w:val="28"/>
        </w:rPr>
        <w:t xml:space="preserve">visit or email with any questions, </w:t>
      </w:r>
      <w:r w:rsidR="00767B0A">
        <w:rPr>
          <w:rFonts w:ascii="Arial" w:hAnsi="Arial" w:cs="Arial"/>
          <w:sz w:val="28"/>
          <w:szCs w:val="28"/>
        </w:rPr>
        <w:t>staff is ver</w:t>
      </w:r>
      <w:r w:rsidR="001E1D7B">
        <w:rPr>
          <w:rFonts w:ascii="Arial" w:hAnsi="Arial" w:cs="Arial"/>
          <w:sz w:val="28"/>
          <w:szCs w:val="28"/>
        </w:rPr>
        <w:t>y accommodating for all people.</w:t>
      </w:r>
    </w:p>
    <w:p w:rsidR="006558CA" w:rsidRDefault="006558CA" w:rsidP="006558CA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4F28BD">
        <w:rPr>
          <w:rFonts w:ascii="Arial" w:hAnsi="Arial" w:cs="Arial"/>
          <w:sz w:val="28"/>
          <w:szCs w:val="28"/>
        </w:rPr>
        <w:t>Re</w:t>
      </w:r>
      <w:r w:rsidR="004F28BD" w:rsidRPr="004F28BD">
        <w:rPr>
          <w:rFonts w:ascii="Arial" w:hAnsi="Arial" w:cs="Arial"/>
          <w:sz w:val="28"/>
          <w:szCs w:val="28"/>
        </w:rPr>
        <w:t>mote read water meters</w:t>
      </w:r>
      <w:r w:rsidRPr="004F28BD">
        <w:rPr>
          <w:rFonts w:ascii="Arial" w:hAnsi="Arial" w:cs="Arial"/>
          <w:sz w:val="28"/>
          <w:szCs w:val="28"/>
        </w:rPr>
        <w:t>.</w:t>
      </w:r>
    </w:p>
    <w:p w:rsidR="00587BFC" w:rsidRPr="004F28BD" w:rsidRDefault="00587BFC" w:rsidP="006558CA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Municipal Facilities are wheelchair accessible.</w:t>
      </w:r>
    </w:p>
    <w:p w:rsidR="00D418AE" w:rsidRDefault="00D418AE" w:rsidP="00D418A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65673">
        <w:rPr>
          <w:rFonts w:ascii="Arial" w:hAnsi="Arial" w:cs="Arial"/>
          <w:color w:val="auto"/>
          <w:sz w:val="28"/>
          <w:szCs w:val="28"/>
        </w:rPr>
        <w:t xml:space="preserve">C. Accessibility Barriers </w:t>
      </w:r>
    </w:p>
    <w:p w:rsidR="00D418AE" w:rsidRDefault="00D626B2" w:rsidP="00D626B2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 streets and sidewalks do need some fixing – potholes, and narrow sidewalks.</w:t>
      </w:r>
    </w:p>
    <w:p w:rsidR="00D626B2" w:rsidRDefault="00D626B2" w:rsidP="00D626B2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Recycling needs to be put on the side of the street in order to be picked up or taken to the recycling depot. </w:t>
      </w:r>
    </w:p>
    <w:p w:rsidR="00D418AE" w:rsidRPr="00B37839" w:rsidRDefault="00D418AE" w:rsidP="00D418AE">
      <w:pPr>
        <w:pStyle w:val="Heading2"/>
        <w:rPr>
          <w:rFonts w:ascii="Arial" w:hAnsi="Arial" w:cs="Arial"/>
          <w:color w:val="auto"/>
          <w:sz w:val="36"/>
          <w:szCs w:val="28"/>
        </w:rPr>
      </w:pPr>
      <w:r w:rsidRPr="00B37839">
        <w:rPr>
          <w:rFonts w:ascii="Arial" w:hAnsi="Arial" w:cs="Arial"/>
          <w:color w:val="auto"/>
          <w:sz w:val="36"/>
          <w:szCs w:val="28"/>
        </w:rPr>
        <w:t>Part 2. Accessibility Plan</w:t>
      </w:r>
    </w:p>
    <w:p w:rsidR="00D418AE" w:rsidRPr="00565673" w:rsidRDefault="00D418AE" w:rsidP="00D418A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65673">
        <w:rPr>
          <w:rFonts w:ascii="Arial" w:hAnsi="Arial" w:cs="Arial"/>
          <w:color w:val="auto"/>
          <w:sz w:val="28"/>
          <w:szCs w:val="28"/>
        </w:rPr>
        <w:t>A. Statement of Commitment</w:t>
      </w:r>
    </w:p>
    <w:p w:rsidR="00D418AE" w:rsidRPr="00651605" w:rsidRDefault="00D418AE" w:rsidP="00D418AE">
      <w:pPr>
        <w:pStyle w:val="NoSpacing"/>
        <w:rPr>
          <w:rFonts w:ascii="Arial" w:hAnsi="Arial" w:cs="Arial"/>
          <w:sz w:val="28"/>
          <w:szCs w:val="28"/>
        </w:rPr>
      </w:pPr>
    </w:p>
    <w:p w:rsidR="00D418AE" w:rsidRPr="00651605" w:rsidRDefault="00E13D46" w:rsidP="00D418A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Rural Municipality of Argyle </w:t>
      </w:r>
      <w:r w:rsidR="00D418AE" w:rsidRPr="00651605">
        <w:rPr>
          <w:rFonts w:ascii="Arial" w:hAnsi="Arial" w:cs="Arial"/>
          <w:sz w:val="28"/>
          <w:szCs w:val="28"/>
        </w:rPr>
        <w:t xml:space="preserve">is committed to ensuring equal access and participation for people with disabilities. </w:t>
      </w:r>
      <w:r w:rsidR="006558CA">
        <w:rPr>
          <w:rFonts w:ascii="Arial" w:hAnsi="Arial" w:cs="Arial"/>
          <w:sz w:val="28"/>
          <w:szCs w:val="28"/>
        </w:rPr>
        <w:t xml:space="preserve">We are </w:t>
      </w:r>
      <w:r w:rsidR="00D418AE" w:rsidRPr="00651605">
        <w:rPr>
          <w:rFonts w:ascii="Arial" w:hAnsi="Arial" w:cs="Arial"/>
          <w:sz w:val="28"/>
          <w:szCs w:val="28"/>
        </w:rPr>
        <w:t xml:space="preserve">committed to </w:t>
      </w:r>
      <w:r w:rsidR="006558CA">
        <w:rPr>
          <w:rFonts w:ascii="Arial" w:hAnsi="Arial" w:cs="Arial"/>
          <w:sz w:val="28"/>
          <w:szCs w:val="28"/>
        </w:rPr>
        <w:t>treating people with disabilities in ways that allow them to maintain their dignity and independence. We believe in</w:t>
      </w:r>
      <w:r w:rsidR="0068275E">
        <w:rPr>
          <w:rFonts w:ascii="Arial" w:hAnsi="Arial" w:cs="Arial"/>
          <w:sz w:val="28"/>
          <w:szCs w:val="28"/>
        </w:rPr>
        <w:t xml:space="preserve"> inclusion as well as the commitment to meet the needs of people who face accessibility barriers. </w:t>
      </w:r>
      <w:r w:rsidR="00D418AE" w:rsidRPr="00651605">
        <w:rPr>
          <w:rFonts w:ascii="Arial" w:hAnsi="Arial" w:cs="Arial"/>
          <w:sz w:val="28"/>
          <w:szCs w:val="28"/>
        </w:rPr>
        <w:t xml:space="preserve"> We will do this by identifying, removing and preventing barriers and by meeting the requirements of The Accessibility for Manitobans Act (AMA). </w:t>
      </w:r>
    </w:p>
    <w:p w:rsidR="00D418AE" w:rsidRPr="00565673" w:rsidRDefault="00D418AE" w:rsidP="00D418A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65673">
        <w:rPr>
          <w:rFonts w:ascii="Arial" w:hAnsi="Arial" w:cs="Arial"/>
          <w:color w:val="auto"/>
          <w:sz w:val="28"/>
          <w:szCs w:val="28"/>
        </w:rPr>
        <w:lastRenderedPageBreak/>
        <w:t>B. Policies</w:t>
      </w:r>
    </w:p>
    <w:p w:rsidR="00D418AE" w:rsidRPr="00651605" w:rsidRDefault="00D922C5" w:rsidP="00313963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E13D46">
        <w:rPr>
          <w:rFonts w:ascii="Arial" w:hAnsi="Arial" w:cs="Arial"/>
          <w:sz w:val="28"/>
          <w:szCs w:val="28"/>
        </w:rPr>
        <w:t>he RM of Argyle</w:t>
      </w:r>
      <w:r w:rsidR="00D418AE" w:rsidRPr="00651605">
        <w:rPr>
          <w:rFonts w:ascii="Arial" w:hAnsi="Arial" w:cs="Arial"/>
          <w:sz w:val="28"/>
          <w:szCs w:val="28"/>
        </w:rPr>
        <w:t xml:space="preserve"> will review all programs, services and new initiatives to ensure accessibility. </w:t>
      </w:r>
    </w:p>
    <w:p w:rsidR="00A875F0" w:rsidRPr="00587BFC" w:rsidRDefault="00313963" w:rsidP="00D418AE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587BFC">
        <w:rPr>
          <w:rFonts w:ascii="Arial" w:hAnsi="Arial" w:cs="Arial"/>
          <w:sz w:val="28"/>
          <w:szCs w:val="28"/>
        </w:rPr>
        <w:t>T</w:t>
      </w:r>
      <w:r w:rsidR="00D922C5" w:rsidRPr="00587BFC">
        <w:rPr>
          <w:rFonts w:ascii="Arial" w:hAnsi="Arial" w:cs="Arial"/>
          <w:sz w:val="28"/>
          <w:szCs w:val="28"/>
        </w:rPr>
        <w:t xml:space="preserve">he RM of Argyle will make information available in an accessible format or provide communication supports to people with disabilities in a way that considers their disability. </w:t>
      </w:r>
      <w:r w:rsidR="00A875F0" w:rsidRPr="00587BFC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D418AE" w:rsidRPr="00565673" w:rsidRDefault="00D418AE" w:rsidP="00D418AE">
      <w:pPr>
        <w:pStyle w:val="Heading3"/>
        <w:rPr>
          <w:rFonts w:ascii="Arial" w:hAnsi="Arial" w:cs="Arial"/>
          <w:color w:val="auto"/>
          <w:sz w:val="28"/>
          <w:szCs w:val="28"/>
        </w:rPr>
      </w:pPr>
      <w:r w:rsidRPr="00565673">
        <w:rPr>
          <w:rFonts w:ascii="Arial" w:hAnsi="Arial" w:cs="Arial"/>
          <w:color w:val="auto"/>
          <w:sz w:val="28"/>
          <w:szCs w:val="28"/>
        </w:rPr>
        <w:t xml:space="preserve">C. Actions </w:t>
      </w:r>
    </w:p>
    <w:p w:rsidR="00D418AE" w:rsidRPr="00565673" w:rsidRDefault="00D418AE" w:rsidP="00B268A3">
      <w:pPr>
        <w:pStyle w:val="Heading4"/>
        <w:rPr>
          <w:rFonts w:ascii="Arial" w:hAnsi="Arial" w:cs="Arial"/>
          <w:i w:val="0"/>
          <w:color w:val="auto"/>
          <w:sz w:val="28"/>
        </w:rPr>
      </w:pPr>
      <w:r w:rsidRPr="00565673">
        <w:rPr>
          <w:rFonts w:ascii="Arial" w:hAnsi="Arial" w:cs="Arial"/>
          <w:i w:val="0"/>
          <w:color w:val="auto"/>
          <w:sz w:val="28"/>
        </w:rPr>
        <w:t>Action 1 – Establish Accessibility Working Group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667"/>
      </w:tblGrid>
      <w:tr w:rsidR="00B110C3" w:rsidTr="00110AE5">
        <w:trPr>
          <w:trHeight w:val="134"/>
        </w:trPr>
        <w:tc>
          <w:tcPr>
            <w:tcW w:w="4667" w:type="dxa"/>
          </w:tcPr>
          <w:p w:rsidR="00B110C3" w:rsidRPr="00B110C3" w:rsidRDefault="00B110C3" w:rsidP="00B110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10C3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4667" w:type="dxa"/>
          </w:tcPr>
          <w:p w:rsidR="00B110C3" w:rsidRPr="00B110C3" w:rsidRDefault="00B110C3" w:rsidP="00B110C3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110C3">
              <w:rPr>
                <w:rFonts w:ascii="Arial" w:hAnsi="Arial" w:cs="Arial"/>
                <w:b/>
                <w:sz w:val="28"/>
                <w:szCs w:val="28"/>
              </w:rPr>
              <w:t>Expected Outcomes</w:t>
            </w:r>
          </w:p>
        </w:tc>
      </w:tr>
      <w:tr w:rsidR="00B110C3" w:rsidTr="00110AE5">
        <w:trPr>
          <w:trHeight w:val="712"/>
        </w:trPr>
        <w:tc>
          <w:tcPr>
            <w:tcW w:w="4667" w:type="dxa"/>
          </w:tcPr>
          <w:p w:rsidR="00A875F0" w:rsidRDefault="00A875F0" w:rsidP="00872E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Appoint Accessibility</w:t>
            </w:r>
          </w:p>
          <w:p w:rsidR="00B110C3" w:rsidRPr="00872E08" w:rsidRDefault="00A875F0" w:rsidP="00A875F0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Co-ordinator</w:t>
            </w:r>
            <w:r w:rsidR="00587BFC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4667" w:type="dxa"/>
          </w:tcPr>
          <w:p w:rsidR="00D63B39" w:rsidRDefault="00587BFC" w:rsidP="002562B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Co-ordinator appointed October 2016.</w:t>
            </w:r>
            <w:r w:rsidR="00D63B3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562BC" w:rsidRDefault="002562BC" w:rsidP="002562BC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18AE" w:rsidRPr="00651605" w:rsidRDefault="002562BC" w:rsidP="002562BC">
      <w:pPr>
        <w:pStyle w:val="Heading4"/>
        <w:rPr>
          <w:rFonts w:ascii="Arial" w:hAnsi="Arial" w:cs="Arial"/>
          <w:sz w:val="28"/>
          <w:szCs w:val="28"/>
        </w:rPr>
      </w:pPr>
      <w:r w:rsidRPr="00565673">
        <w:rPr>
          <w:rFonts w:ascii="Arial" w:hAnsi="Arial" w:cs="Arial"/>
          <w:i w:val="0"/>
          <w:color w:val="auto"/>
          <w:sz w:val="28"/>
        </w:rPr>
        <w:t xml:space="preserve">Action </w:t>
      </w:r>
      <w:r>
        <w:rPr>
          <w:rFonts w:ascii="Arial" w:hAnsi="Arial" w:cs="Arial"/>
          <w:i w:val="0"/>
          <w:color w:val="auto"/>
          <w:sz w:val="28"/>
        </w:rPr>
        <w:t>2</w:t>
      </w:r>
      <w:r w:rsidRPr="00565673">
        <w:rPr>
          <w:rFonts w:ascii="Arial" w:hAnsi="Arial" w:cs="Arial"/>
          <w:i w:val="0"/>
          <w:color w:val="auto"/>
          <w:sz w:val="28"/>
        </w:rPr>
        <w:t xml:space="preserve"> – </w:t>
      </w:r>
      <w:r>
        <w:rPr>
          <w:rFonts w:ascii="Arial" w:hAnsi="Arial" w:cs="Arial"/>
          <w:i w:val="0"/>
          <w:color w:val="auto"/>
          <w:sz w:val="28"/>
        </w:rPr>
        <w:t>Staff Awareness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562BC" w:rsidTr="002562BC">
        <w:tc>
          <w:tcPr>
            <w:tcW w:w="4675" w:type="dxa"/>
          </w:tcPr>
          <w:p w:rsidR="002562BC" w:rsidRPr="002562BC" w:rsidRDefault="002562BC" w:rsidP="002562B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Hlk485037200"/>
            <w:r w:rsidRPr="002562BC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4675" w:type="dxa"/>
          </w:tcPr>
          <w:p w:rsidR="002562BC" w:rsidRPr="002562BC" w:rsidRDefault="002562BC" w:rsidP="002562BC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Expected Outcomes</w:t>
            </w:r>
          </w:p>
        </w:tc>
      </w:tr>
      <w:tr w:rsidR="002562BC" w:rsidTr="002562BC">
        <w:tc>
          <w:tcPr>
            <w:tcW w:w="4675" w:type="dxa"/>
          </w:tcPr>
          <w:p w:rsidR="002562BC" w:rsidRDefault="002562BC" w:rsidP="002562BC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Awareness to staff through distribution of accessibility plan and confirm the organizations commitment to it verbally. </w:t>
            </w:r>
          </w:p>
          <w:p w:rsidR="002562BC" w:rsidRDefault="002562BC" w:rsidP="002562BC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2562BC" w:rsidRDefault="00110AE5" w:rsidP="00110AE5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Staff understands accessibility and supports implementation of the plan.</w:t>
            </w:r>
          </w:p>
        </w:tc>
      </w:tr>
      <w:bookmarkEnd w:id="0"/>
    </w:tbl>
    <w:p w:rsidR="00B268A3" w:rsidRDefault="00B268A3" w:rsidP="002562BC">
      <w:pPr>
        <w:pStyle w:val="NoSpacing"/>
        <w:rPr>
          <w:rFonts w:ascii="Arial" w:hAnsi="Arial" w:cs="Arial"/>
          <w:sz w:val="28"/>
          <w:szCs w:val="28"/>
        </w:rPr>
      </w:pPr>
    </w:p>
    <w:p w:rsidR="00D418AE" w:rsidRDefault="00872E08" w:rsidP="00D418AE">
      <w:pPr>
        <w:pStyle w:val="Heading4"/>
        <w:rPr>
          <w:rFonts w:ascii="Arial" w:hAnsi="Arial" w:cs="Arial"/>
          <w:i w:val="0"/>
          <w:color w:val="auto"/>
          <w:sz w:val="28"/>
        </w:rPr>
      </w:pPr>
      <w:r>
        <w:rPr>
          <w:rFonts w:ascii="Arial" w:hAnsi="Arial" w:cs="Arial"/>
          <w:i w:val="0"/>
          <w:color w:val="auto"/>
          <w:sz w:val="28"/>
        </w:rPr>
        <w:t>Action 3 – General Measures</w:t>
      </w:r>
      <w:r w:rsidR="00D418AE" w:rsidRPr="00565673">
        <w:rPr>
          <w:rFonts w:ascii="Arial" w:hAnsi="Arial" w:cs="Arial"/>
          <w:i w:val="0"/>
          <w:color w:val="auto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72E08" w:rsidRPr="002562BC" w:rsidTr="00872E08">
        <w:tc>
          <w:tcPr>
            <w:tcW w:w="4675" w:type="dxa"/>
          </w:tcPr>
          <w:p w:rsidR="00872E08" w:rsidRPr="002562BC" w:rsidRDefault="00872E08" w:rsidP="00872E0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62BC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4675" w:type="dxa"/>
          </w:tcPr>
          <w:p w:rsidR="00872E08" w:rsidRPr="002562BC" w:rsidRDefault="00872E08" w:rsidP="00872E0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Expected Outcomes</w:t>
            </w:r>
          </w:p>
        </w:tc>
      </w:tr>
      <w:tr w:rsidR="00872E08" w:rsidTr="00872E08">
        <w:tc>
          <w:tcPr>
            <w:tcW w:w="4675" w:type="dxa"/>
          </w:tcPr>
          <w:p w:rsidR="00587BFC" w:rsidRDefault="00587BFC" w:rsidP="00872E0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Provide alternate formats on request, by including the active offer on all new documents. </w:t>
            </w:r>
          </w:p>
          <w:p w:rsidR="00872E08" w:rsidRDefault="00D82AB3" w:rsidP="00872E0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Review of physical space of all municipal buildings. </w:t>
            </w:r>
            <w:r w:rsidR="00872E08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72E08" w:rsidRDefault="00872E08" w:rsidP="00872E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D82AB3" w:rsidRDefault="00587BFC" w:rsidP="00872E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Staff are aware of alternate formats and how to make them available to the public. </w:t>
            </w:r>
            <w:r w:rsidR="00872E08" w:rsidRPr="00D82AB3">
              <w:rPr>
                <w:rFonts w:ascii="Arial" w:hAnsi="Arial" w:cs="Arial"/>
                <w:sz w:val="28"/>
                <w:szCs w:val="28"/>
              </w:rPr>
              <w:t xml:space="preserve">Improved </w:t>
            </w:r>
            <w:r w:rsidR="00D82AB3" w:rsidRPr="00D82AB3">
              <w:rPr>
                <w:rFonts w:ascii="Arial" w:hAnsi="Arial" w:cs="Arial"/>
                <w:sz w:val="28"/>
                <w:szCs w:val="28"/>
              </w:rPr>
              <w:t xml:space="preserve">space to allow for wheelchairs, scooters and walkers. </w:t>
            </w:r>
          </w:p>
          <w:p w:rsidR="00872E08" w:rsidRPr="00D82AB3" w:rsidRDefault="00872E08" w:rsidP="00872E08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D82AB3">
              <w:rPr>
                <w:rFonts w:ascii="Arial" w:hAnsi="Arial" w:cs="Arial"/>
                <w:sz w:val="28"/>
                <w:szCs w:val="28"/>
              </w:rPr>
              <w:t xml:space="preserve">Improved </w:t>
            </w:r>
            <w:r w:rsidR="00D82AB3">
              <w:rPr>
                <w:rFonts w:ascii="Arial" w:hAnsi="Arial" w:cs="Arial"/>
                <w:sz w:val="28"/>
                <w:szCs w:val="28"/>
              </w:rPr>
              <w:t xml:space="preserve">signage with large lettering. </w:t>
            </w:r>
            <w:r w:rsidRPr="00D82AB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872E08" w:rsidRDefault="00872E08" w:rsidP="00872E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72E08" w:rsidRDefault="00872E08" w:rsidP="00872E08"/>
    <w:p w:rsidR="00110AE5" w:rsidRDefault="00110AE5" w:rsidP="00872E08">
      <w:pPr>
        <w:rPr>
          <w:rFonts w:ascii="Arial" w:hAnsi="Arial" w:cs="Arial"/>
          <w:b/>
          <w:sz w:val="28"/>
        </w:rPr>
      </w:pPr>
    </w:p>
    <w:p w:rsidR="00110AE5" w:rsidRDefault="00110AE5" w:rsidP="00872E08">
      <w:pPr>
        <w:rPr>
          <w:rFonts w:ascii="Arial" w:hAnsi="Arial" w:cs="Arial"/>
          <w:b/>
          <w:sz w:val="28"/>
        </w:rPr>
      </w:pPr>
    </w:p>
    <w:p w:rsidR="00D82AB3" w:rsidRPr="00D82AB3" w:rsidRDefault="00D82AB3" w:rsidP="00872E08">
      <w:pPr>
        <w:rPr>
          <w:b/>
        </w:rPr>
      </w:pPr>
      <w:r>
        <w:rPr>
          <w:rFonts w:ascii="Arial" w:hAnsi="Arial" w:cs="Arial"/>
          <w:b/>
          <w:sz w:val="28"/>
        </w:rPr>
        <w:lastRenderedPageBreak/>
        <w:t>Ac</w:t>
      </w:r>
      <w:r w:rsidR="00B14842">
        <w:rPr>
          <w:rFonts w:ascii="Arial" w:hAnsi="Arial" w:cs="Arial"/>
          <w:b/>
          <w:sz w:val="28"/>
        </w:rPr>
        <w:t>tion 4</w:t>
      </w:r>
      <w:r>
        <w:rPr>
          <w:rFonts w:ascii="Arial" w:hAnsi="Arial" w:cs="Arial"/>
          <w:b/>
          <w:sz w:val="28"/>
        </w:rPr>
        <w:t xml:space="preserve"> – Monitor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82AB3" w:rsidRPr="002562BC" w:rsidTr="00B9621A">
        <w:tc>
          <w:tcPr>
            <w:tcW w:w="4675" w:type="dxa"/>
          </w:tcPr>
          <w:p w:rsidR="00D82AB3" w:rsidRPr="002562BC" w:rsidRDefault="00D82AB3" w:rsidP="00B9621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62BC"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4675" w:type="dxa"/>
          </w:tcPr>
          <w:p w:rsidR="00D82AB3" w:rsidRPr="002562BC" w:rsidRDefault="00D82AB3" w:rsidP="00B9621A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Expected Outcomes</w:t>
            </w:r>
          </w:p>
        </w:tc>
      </w:tr>
      <w:tr w:rsidR="00D82AB3" w:rsidTr="00110AE5">
        <w:trPr>
          <w:trHeight w:val="2330"/>
        </w:trPr>
        <w:tc>
          <w:tcPr>
            <w:tcW w:w="4675" w:type="dxa"/>
          </w:tcPr>
          <w:p w:rsidR="00D82AB3" w:rsidRDefault="007C693E" w:rsidP="007C693E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Track progress on challenges and requests for accommodations with budgetary implications. </w:t>
            </w:r>
          </w:p>
          <w:p w:rsidR="00110AE5" w:rsidRDefault="00110AE5" w:rsidP="007C693E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Coordinator to ensure plan is reviewed and report to council on a yearly basis. </w:t>
            </w:r>
          </w:p>
          <w:p w:rsidR="007C693E" w:rsidRDefault="007C693E" w:rsidP="00110AE5">
            <w:pPr>
              <w:pStyle w:val="NoSpacing"/>
              <w:ind w:left="7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5" w:type="dxa"/>
          </w:tcPr>
          <w:p w:rsidR="007C693E" w:rsidRDefault="007C693E" w:rsidP="00B9621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 w:rsidRPr="007C693E">
              <w:rPr>
                <w:rFonts w:ascii="Arial" w:hAnsi="Arial" w:cs="Arial"/>
                <w:sz w:val="28"/>
                <w:szCs w:val="28"/>
              </w:rPr>
              <w:t xml:space="preserve">Management is aware of progress on AMA compliance and considers future plans. </w:t>
            </w:r>
          </w:p>
          <w:p w:rsidR="00D82AB3" w:rsidRPr="007C693E" w:rsidRDefault="007C693E" w:rsidP="00B9621A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Accessibility Plan is posted on website and available in alternate formats. </w:t>
            </w:r>
            <w:r w:rsidR="00D82AB3" w:rsidRPr="007C693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82AB3" w:rsidRDefault="00D82AB3" w:rsidP="00B9621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418AE" w:rsidRPr="00651605" w:rsidRDefault="00D418AE" w:rsidP="00D418AE">
      <w:pPr>
        <w:pStyle w:val="NoSpacing"/>
        <w:rPr>
          <w:rFonts w:ascii="Arial" w:hAnsi="Arial" w:cs="Arial"/>
          <w:sz w:val="28"/>
          <w:szCs w:val="28"/>
        </w:rPr>
      </w:pPr>
      <w:bookmarkStart w:id="1" w:name="_GoBack"/>
    </w:p>
    <w:bookmarkEnd w:id="1"/>
    <w:p w:rsidR="00D418AE" w:rsidRPr="00651605" w:rsidRDefault="00D418AE" w:rsidP="00D418AE">
      <w:pPr>
        <w:pStyle w:val="NoSpacing"/>
        <w:rPr>
          <w:rFonts w:ascii="Arial" w:hAnsi="Arial" w:cs="Arial"/>
          <w:sz w:val="28"/>
          <w:szCs w:val="28"/>
        </w:rPr>
      </w:pPr>
    </w:p>
    <w:p w:rsidR="00D418AE" w:rsidRPr="00565673" w:rsidRDefault="00D418AE" w:rsidP="00D418AE">
      <w:pPr>
        <w:pStyle w:val="NoSpacing"/>
        <w:rPr>
          <w:rFonts w:ascii="Arial" w:hAnsi="Arial" w:cs="Arial"/>
          <w:sz w:val="28"/>
        </w:rPr>
      </w:pPr>
      <w:r w:rsidRPr="00565673">
        <w:rPr>
          <w:rFonts w:ascii="Arial" w:hAnsi="Arial" w:cs="Arial"/>
          <w:sz w:val="28"/>
        </w:rPr>
        <w:t>Contact Person</w:t>
      </w:r>
      <w:r>
        <w:rPr>
          <w:rFonts w:ascii="Arial" w:hAnsi="Arial" w:cs="Arial"/>
          <w:sz w:val="28"/>
        </w:rPr>
        <w:t xml:space="preserve"> (</w:t>
      </w:r>
      <w:r w:rsidRPr="00565673">
        <w:rPr>
          <w:rFonts w:ascii="Arial" w:hAnsi="Arial" w:cs="Arial"/>
          <w:sz w:val="28"/>
        </w:rPr>
        <w:t>accessibility coordinator)</w:t>
      </w:r>
      <w:r>
        <w:rPr>
          <w:rFonts w:ascii="Arial" w:hAnsi="Arial" w:cs="Arial"/>
          <w:sz w:val="28"/>
        </w:rPr>
        <w:t>:</w:t>
      </w:r>
      <w:r w:rsidR="0069077C">
        <w:rPr>
          <w:rFonts w:ascii="Arial" w:hAnsi="Arial" w:cs="Arial"/>
          <w:sz w:val="28"/>
        </w:rPr>
        <w:t xml:space="preserve">  Colleen VanWynsberghe</w:t>
      </w:r>
    </w:p>
    <w:p w:rsidR="00D418AE" w:rsidRPr="00565673" w:rsidRDefault="00D418AE" w:rsidP="00D418AE">
      <w:pPr>
        <w:pStyle w:val="NoSpacing"/>
        <w:rPr>
          <w:rFonts w:ascii="Arial" w:hAnsi="Arial" w:cs="Arial"/>
          <w:sz w:val="28"/>
        </w:rPr>
      </w:pPr>
    </w:p>
    <w:p w:rsidR="00D418AE" w:rsidRPr="00565673" w:rsidRDefault="00D418AE" w:rsidP="00D418AE">
      <w:pPr>
        <w:pStyle w:val="NoSpacing"/>
        <w:rPr>
          <w:rFonts w:ascii="Arial" w:hAnsi="Arial" w:cs="Arial"/>
          <w:sz w:val="28"/>
        </w:rPr>
      </w:pPr>
      <w:r w:rsidRPr="00565673">
        <w:rPr>
          <w:rFonts w:ascii="Arial" w:hAnsi="Arial" w:cs="Arial"/>
          <w:sz w:val="28"/>
        </w:rPr>
        <w:t>Phone</w:t>
      </w:r>
      <w:r>
        <w:rPr>
          <w:rFonts w:ascii="Arial" w:hAnsi="Arial" w:cs="Arial"/>
          <w:sz w:val="28"/>
        </w:rPr>
        <w:t>:</w:t>
      </w:r>
      <w:r w:rsidR="0069077C">
        <w:rPr>
          <w:rFonts w:ascii="Arial" w:hAnsi="Arial" w:cs="Arial"/>
          <w:sz w:val="28"/>
        </w:rPr>
        <w:t xml:space="preserve"> 204-535-2527</w:t>
      </w:r>
    </w:p>
    <w:p w:rsidR="00D418AE" w:rsidRPr="00565673" w:rsidRDefault="00D418AE" w:rsidP="00D418AE">
      <w:pPr>
        <w:pStyle w:val="NoSpacing"/>
        <w:rPr>
          <w:rFonts w:ascii="Arial" w:hAnsi="Arial" w:cs="Arial"/>
          <w:sz w:val="28"/>
        </w:rPr>
      </w:pPr>
    </w:p>
    <w:p w:rsidR="00D418AE" w:rsidRPr="00565673" w:rsidRDefault="00D418AE" w:rsidP="00D418AE">
      <w:pPr>
        <w:pStyle w:val="NoSpacing"/>
        <w:rPr>
          <w:rFonts w:ascii="Arial" w:hAnsi="Arial" w:cs="Arial"/>
          <w:sz w:val="28"/>
        </w:rPr>
      </w:pPr>
      <w:r w:rsidRPr="00565673">
        <w:rPr>
          <w:rFonts w:ascii="Arial" w:hAnsi="Arial" w:cs="Arial"/>
          <w:sz w:val="28"/>
        </w:rPr>
        <w:t xml:space="preserve">Email: </w:t>
      </w:r>
      <w:r w:rsidR="0069077C">
        <w:rPr>
          <w:rFonts w:ascii="Arial" w:hAnsi="Arial" w:cs="Arial"/>
          <w:sz w:val="28"/>
        </w:rPr>
        <w:t>rec@rmofargyle.ca</w:t>
      </w:r>
    </w:p>
    <w:p w:rsidR="00D418AE" w:rsidRPr="00565673" w:rsidRDefault="00D418AE" w:rsidP="00D418AE">
      <w:pPr>
        <w:pStyle w:val="NoSpacing"/>
        <w:rPr>
          <w:rFonts w:ascii="Arial" w:hAnsi="Arial" w:cs="Arial"/>
          <w:sz w:val="28"/>
        </w:rPr>
      </w:pPr>
    </w:p>
    <w:p w:rsidR="00D418AE" w:rsidRPr="001B58F1" w:rsidRDefault="00D418AE" w:rsidP="00D418AE">
      <w:pPr>
        <w:pStyle w:val="NoSpacing"/>
        <w:rPr>
          <w:rFonts w:ascii="Kunstler Script" w:hAnsi="Kunstler Script" w:cs="Arial"/>
          <w:sz w:val="28"/>
        </w:rPr>
      </w:pPr>
      <w:r w:rsidRPr="006C14B3">
        <w:rPr>
          <w:rFonts w:ascii="Arial" w:hAnsi="Arial" w:cs="Arial"/>
          <w:sz w:val="28"/>
        </w:rPr>
        <w:t>Senior manager’s signature</w:t>
      </w:r>
      <w:r w:rsidRPr="001B58F1">
        <w:rPr>
          <w:rFonts w:ascii="Kunstler Script" w:hAnsi="Kunstler Script" w:cs="Arial"/>
          <w:sz w:val="28"/>
        </w:rPr>
        <w:t>:</w:t>
      </w:r>
      <w:r w:rsidR="006C14B3" w:rsidRPr="001B58F1">
        <w:rPr>
          <w:rFonts w:ascii="Kunstler Script" w:hAnsi="Kunstler Script" w:cs="Arial"/>
          <w:sz w:val="28"/>
        </w:rPr>
        <w:t xml:space="preserve">  </w:t>
      </w:r>
      <w:r w:rsidR="006C14B3" w:rsidRPr="001B58F1">
        <w:rPr>
          <w:rFonts w:ascii="Kunstler Script" w:hAnsi="Kunstler Script" w:cs="Arial"/>
          <w:b/>
          <w:sz w:val="48"/>
          <w:szCs w:val="48"/>
        </w:rPr>
        <w:t>Colleen VanWynsberghe</w:t>
      </w:r>
    </w:p>
    <w:p w:rsidR="00D418AE" w:rsidRDefault="00D418AE" w:rsidP="00D418AE">
      <w:pPr>
        <w:pStyle w:val="NoSpacing"/>
        <w:rPr>
          <w:rFonts w:ascii="Arial" w:hAnsi="Arial" w:cs="Arial"/>
          <w:sz w:val="28"/>
        </w:rPr>
      </w:pPr>
    </w:p>
    <w:p w:rsidR="001925C4" w:rsidRDefault="00D418AE" w:rsidP="006C14B3">
      <w:pPr>
        <w:pStyle w:val="NoSpacing"/>
      </w:pPr>
      <w:r w:rsidRPr="00565673">
        <w:rPr>
          <w:rFonts w:ascii="Arial" w:hAnsi="Arial" w:cs="Arial"/>
          <w:sz w:val="28"/>
        </w:rPr>
        <w:t>Date:</w:t>
      </w:r>
      <w:r w:rsidR="00B14842">
        <w:rPr>
          <w:rFonts w:ascii="Arial" w:hAnsi="Arial" w:cs="Arial"/>
          <w:sz w:val="28"/>
        </w:rPr>
        <w:t xml:space="preserve">  </w:t>
      </w:r>
      <w:r w:rsidR="006C14B3">
        <w:rPr>
          <w:rFonts w:ascii="Arial" w:hAnsi="Arial" w:cs="Arial"/>
          <w:sz w:val="28"/>
        </w:rPr>
        <w:t>August 8, 2017</w:t>
      </w:r>
    </w:p>
    <w:sectPr w:rsidR="001925C4" w:rsidSect="001925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nstler Script"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057B3"/>
    <w:multiLevelType w:val="hybridMultilevel"/>
    <w:tmpl w:val="E76CA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1E6D"/>
    <w:multiLevelType w:val="hybridMultilevel"/>
    <w:tmpl w:val="838024C8"/>
    <w:lvl w:ilvl="0" w:tplc="65E0E026">
      <w:start w:val="1"/>
      <w:numFmt w:val="upperLetter"/>
      <w:lvlText w:val="%1."/>
      <w:lvlJc w:val="left"/>
      <w:pPr>
        <w:ind w:left="360" w:hanging="360"/>
      </w:pPr>
      <w:rPr>
        <w:rFonts w:ascii="Arial" w:eastAsiaTheme="majorEastAsia" w:hAnsi="Arial" w:cs="Arial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105117"/>
    <w:multiLevelType w:val="hybridMultilevel"/>
    <w:tmpl w:val="B31E26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E7DFF"/>
    <w:multiLevelType w:val="hybridMultilevel"/>
    <w:tmpl w:val="CBCC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1070"/>
    <w:multiLevelType w:val="hybridMultilevel"/>
    <w:tmpl w:val="BDA2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1074F"/>
    <w:multiLevelType w:val="hybridMultilevel"/>
    <w:tmpl w:val="0EC020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BC4FE2"/>
    <w:multiLevelType w:val="hybridMultilevel"/>
    <w:tmpl w:val="E2D4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A170A"/>
    <w:multiLevelType w:val="hybridMultilevel"/>
    <w:tmpl w:val="0110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0D6FD0"/>
    <w:multiLevelType w:val="hybridMultilevel"/>
    <w:tmpl w:val="FC9A4A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0F627C"/>
    <w:multiLevelType w:val="hybridMultilevel"/>
    <w:tmpl w:val="CC0E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E7DB7"/>
    <w:multiLevelType w:val="hybridMultilevel"/>
    <w:tmpl w:val="5172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75EE0"/>
    <w:multiLevelType w:val="hybridMultilevel"/>
    <w:tmpl w:val="28EA2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0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AE"/>
    <w:rsid w:val="00012521"/>
    <w:rsid w:val="00030E2C"/>
    <w:rsid w:val="00036E18"/>
    <w:rsid w:val="0005252D"/>
    <w:rsid w:val="00062E3D"/>
    <w:rsid w:val="000A4BC1"/>
    <w:rsid w:val="000A5BFF"/>
    <w:rsid w:val="000D336A"/>
    <w:rsid w:val="000D37F1"/>
    <w:rsid w:val="000D431D"/>
    <w:rsid w:val="000E0EC5"/>
    <w:rsid w:val="000F7831"/>
    <w:rsid w:val="00106CA7"/>
    <w:rsid w:val="00110AE5"/>
    <w:rsid w:val="00123A66"/>
    <w:rsid w:val="00186FB6"/>
    <w:rsid w:val="001925C4"/>
    <w:rsid w:val="001A6C43"/>
    <w:rsid w:val="001B4AE5"/>
    <w:rsid w:val="001B4B14"/>
    <w:rsid w:val="001B58F1"/>
    <w:rsid w:val="001D0B29"/>
    <w:rsid w:val="001D687B"/>
    <w:rsid w:val="001E1D7B"/>
    <w:rsid w:val="001E33E0"/>
    <w:rsid w:val="001F0A4C"/>
    <w:rsid w:val="002131AF"/>
    <w:rsid w:val="00251628"/>
    <w:rsid w:val="002562BC"/>
    <w:rsid w:val="002A020F"/>
    <w:rsid w:val="002B2F12"/>
    <w:rsid w:val="002B60D2"/>
    <w:rsid w:val="00313963"/>
    <w:rsid w:val="003160D5"/>
    <w:rsid w:val="00326646"/>
    <w:rsid w:val="003C1D5C"/>
    <w:rsid w:val="003C571F"/>
    <w:rsid w:val="003D05C4"/>
    <w:rsid w:val="003E51E5"/>
    <w:rsid w:val="004100B7"/>
    <w:rsid w:val="0043245E"/>
    <w:rsid w:val="004E0F1E"/>
    <w:rsid w:val="004E56CC"/>
    <w:rsid w:val="004F053D"/>
    <w:rsid w:val="004F28BD"/>
    <w:rsid w:val="00563C82"/>
    <w:rsid w:val="00585CBF"/>
    <w:rsid w:val="00587BFC"/>
    <w:rsid w:val="00596830"/>
    <w:rsid w:val="005C347D"/>
    <w:rsid w:val="005C477A"/>
    <w:rsid w:val="005E4029"/>
    <w:rsid w:val="00635D0F"/>
    <w:rsid w:val="006558CA"/>
    <w:rsid w:val="0068275E"/>
    <w:rsid w:val="0069077C"/>
    <w:rsid w:val="006C14B3"/>
    <w:rsid w:val="006C32CB"/>
    <w:rsid w:val="006C5E1A"/>
    <w:rsid w:val="006D3462"/>
    <w:rsid w:val="006D6DFF"/>
    <w:rsid w:val="006F56FC"/>
    <w:rsid w:val="006F59C2"/>
    <w:rsid w:val="00725506"/>
    <w:rsid w:val="0074071B"/>
    <w:rsid w:val="00767B0A"/>
    <w:rsid w:val="00775428"/>
    <w:rsid w:val="00783C2F"/>
    <w:rsid w:val="007C38EE"/>
    <w:rsid w:val="007C693E"/>
    <w:rsid w:val="007D20D1"/>
    <w:rsid w:val="007E3F2A"/>
    <w:rsid w:val="00800C0D"/>
    <w:rsid w:val="00872393"/>
    <w:rsid w:val="00872E08"/>
    <w:rsid w:val="008978B6"/>
    <w:rsid w:val="008A26F2"/>
    <w:rsid w:val="008C3BAB"/>
    <w:rsid w:val="008C58DD"/>
    <w:rsid w:val="008E4914"/>
    <w:rsid w:val="008F2BA2"/>
    <w:rsid w:val="00910E86"/>
    <w:rsid w:val="00911F2E"/>
    <w:rsid w:val="00931FCD"/>
    <w:rsid w:val="009707E1"/>
    <w:rsid w:val="009D44E2"/>
    <w:rsid w:val="009F100E"/>
    <w:rsid w:val="009F284B"/>
    <w:rsid w:val="00A0285B"/>
    <w:rsid w:val="00A05D53"/>
    <w:rsid w:val="00A14DB0"/>
    <w:rsid w:val="00A40B8C"/>
    <w:rsid w:val="00A63936"/>
    <w:rsid w:val="00A74C4E"/>
    <w:rsid w:val="00A875F0"/>
    <w:rsid w:val="00AD62DE"/>
    <w:rsid w:val="00AE5133"/>
    <w:rsid w:val="00B110C3"/>
    <w:rsid w:val="00B11F1D"/>
    <w:rsid w:val="00B14842"/>
    <w:rsid w:val="00B268A3"/>
    <w:rsid w:val="00B5588B"/>
    <w:rsid w:val="00B628C1"/>
    <w:rsid w:val="00B66BEF"/>
    <w:rsid w:val="00B80BFD"/>
    <w:rsid w:val="00B9621A"/>
    <w:rsid w:val="00BA3D15"/>
    <w:rsid w:val="00C800F8"/>
    <w:rsid w:val="00C96329"/>
    <w:rsid w:val="00CA29D6"/>
    <w:rsid w:val="00CB1530"/>
    <w:rsid w:val="00CF1956"/>
    <w:rsid w:val="00D20569"/>
    <w:rsid w:val="00D418AE"/>
    <w:rsid w:val="00D626B2"/>
    <w:rsid w:val="00D63B39"/>
    <w:rsid w:val="00D82AB3"/>
    <w:rsid w:val="00D922C5"/>
    <w:rsid w:val="00D948DD"/>
    <w:rsid w:val="00DA48A4"/>
    <w:rsid w:val="00DB72FF"/>
    <w:rsid w:val="00E105A2"/>
    <w:rsid w:val="00E13D46"/>
    <w:rsid w:val="00E25BF0"/>
    <w:rsid w:val="00E43110"/>
    <w:rsid w:val="00E57FDF"/>
    <w:rsid w:val="00E85146"/>
    <w:rsid w:val="00EA10C2"/>
    <w:rsid w:val="00EA447E"/>
    <w:rsid w:val="00EB2ABE"/>
    <w:rsid w:val="00EC185D"/>
    <w:rsid w:val="00ED153A"/>
    <w:rsid w:val="00EE4C6A"/>
    <w:rsid w:val="00F475E0"/>
    <w:rsid w:val="00F96052"/>
    <w:rsid w:val="00FF5DCB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E9C0"/>
  <w15:docId w15:val="{65D721D4-D683-4864-9723-A8596286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8A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8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18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18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418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8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18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418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418A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Spacing">
    <w:name w:val="No Spacing"/>
    <w:link w:val="NoSpacingChar"/>
    <w:uiPriority w:val="1"/>
    <w:qFormat/>
    <w:rsid w:val="00D418A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418AE"/>
  </w:style>
  <w:style w:type="paragraph" w:styleId="ListParagraph">
    <w:name w:val="List Paragraph"/>
    <w:basedOn w:val="Normal"/>
    <w:uiPriority w:val="34"/>
    <w:unhideWhenUsed/>
    <w:qFormat/>
    <w:rsid w:val="00CB1530"/>
    <w:pPr>
      <w:spacing w:before="120" w:line="264" w:lineRule="auto"/>
      <w:ind w:left="720"/>
      <w:contextualSpacing/>
    </w:pPr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47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1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AFB3C-9B35-49BB-BDDC-406E4949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C2497DAA</Template>
  <TotalTime>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 Huynh</dc:creator>
  <cp:lastModifiedBy>Colleen</cp:lastModifiedBy>
  <cp:revision>2</cp:revision>
  <cp:lastPrinted>2017-06-08T18:55:00Z</cp:lastPrinted>
  <dcterms:created xsi:type="dcterms:W3CDTF">2017-09-21T18:47:00Z</dcterms:created>
  <dcterms:modified xsi:type="dcterms:W3CDTF">2017-09-21T18:47:00Z</dcterms:modified>
</cp:coreProperties>
</file>